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8B650C" w:rsidRPr="002F5B5A" w:rsidTr="008F729D">
        <w:tc>
          <w:tcPr>
            <w:tcW w:w="9576" w:type="dxa"/>
          </w:tcPr>
          <w:p w:rsidR="008B650C" w:rsidRPr="002F5B5A" w:rsidRDefault="008B650C" w:rsidP="008F729D">
            <w:pPr>
              <w:jc w:val="both"/>
              <w:rPr>
                <w:rFonts w:ascii="Book Antiqua" w:eastAsia="Times New Roman" w:hAnsi="Book Antiqua" w:cs="Times New Roman"/>
                <w:bCs/>
              </w:rPr>
            </w:pPr>
            <w:r w:rsidRPr="002F5B5A">
              <w:rPr>
                <w:rFonts w:ascii="Book Antiqua" w:eastAsia="Times New Roman" w:hAnsi="Book Antiqua" w:cs="Times New Roman"/>
                <w:bCs/>
              </w:rPr>
              <w:t>Target 1.1 - By 2030, eradicate extreme poverty for all people everywhere, currently measured as people living on less than $1.25 a day</w:t>
            </w:r>
          </w:p>
          <w:p w:rsidR="008B650C" w:rsidRPr="002F5B5A" w:rsidRDefault="008B650C" w:rsidP="008F729D">
            <w:pPr>
              <w:jc w:val="both"/>
              <w:rPr>
                <w:rFonts w:ascii="Book Antiqua" w:eastAsia="Times New Roman" w:hAnsi="Book Antiqua" w:cs="Times New Roman"/>
                <w:bCs/>
              </w:rPr>
            </w:pPr>
          </w:p>
          <w:p w:rsidR="008B650C" w:rsidRPr="002F5B5A" w:rsidRDefault="008B650C" w:rsidP="008F729D">
            <w:pPr>
              <w:jc w:val="both"/>
              <w:rPr>
                <w:rFonts w:ascii="Book Antiqua" w:eastAsia="Times New Roman" w:hAnsi="Book Antiqua" w:cs="Times New Roman"/>
                <w:bCs/>
              </w:rPr>
            </w:pPr>
            <w:r w:rsidRPr="002F5B5A">
              <w:rPr>
                <w:rFonts w:ascii="Book Antiqua" w:eastAsia="Times New Roman" w:hAnsi="Book Antiqua" w:cs="Times New Roman"/>
                <w:bCs/>
              </w:rPr>
              <w:t>Indicator 1.1.1 – Proportion of population below $1.25 (PPP) per day disaggregated by sex and age group</w:t>
            </w:r>
          </w:p>
        </w:tc>
      </w:tr>
      <w:tr w:rsidR="008B650C" w:rsidRPr="002F5B5A" w:rsidTr="008F729D">
        <w:tc>
          <w:tcPr>
            <w:tcW w:w="9576" w:type="dxa"/>
          </w:tcPr>
          <w:p w:rsidR="008B650C" w:rsidRPr="002F5B5A" w:rsidRDefault="008B650C" w:rsidP="008F729D">
            <w:pPr>
              <w:jc w:val="both"/>
              <w:rPr>
                <w:rFonts w:ascii="Book Antiqua" w:eastAsia="Times New Roman" w:hAnsi="Book Antiqua" w:cs="Times New Roman"/>
                <w:bCs/>
              </w:rPr>
            </w:pPr>
            <w:r w:rsidRPr="002F5B5A">
              <w:rPr>
                <w:rFonts w:ascii="Book Antiqua" w:eastAsia="Times New Roman" w:hAnsi="Book Antiqua" w:cs="Times New Roman"/>
                <w:bCs/>
              </w:rPr>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8B650C" w:rsidRPr="002F5B5A" w:rsidRDefault="008B650C" w:rsidP="008F729D">
            <w:pPr>
              <w:jc w:val="both"/>
              <w:rPr>
                <w:rFonts w:ascii="Book Antiqua" w:eastAsia="Times New Roman" w:hAnsi="Book Antiqua" w:cs="Times New Roman"/>
                <w:bCs/>
              </w:rPr>
            </w:pPr>
          </w:p>
          <w:p w:rsidR="008B650C" w:rsidRDefault="008B650C" w:rsidP="008F729D">
            <w:pPr>
              <w:jc w:val="both"/>
              <w:rPr>
                <w:rFonts w:ascii="Book Antiqua" w:eastAsia="Times New Roman" w:hAnsi="Book Antiqua" w:cs="Times New Roman"/>
                <w:bCs/>
              </w:rPr>
            </w:pPr>
            <w:r>
              <w:rPr>
                <w:rFonts w:ascii="Book Antiqua" w:eastAsia="Times New Roman" w:hAnsi="Book Antiqua" w:cs="Times New Roman"/>
                <w:bCs/>
              </w:rPr>
              <w:t xml:space="preserve">ESCAP proposes to monitor this indicator for persons with disabilities. The Asia-Pacific regional framework to implement the Convention on the Rights of Persons with Disabilities during the Asian and Pacific Decade of Persons with Disabilities, 2013-2022, the </w:t>
            </w:r>
            <w:r w:rsidRPr="002F5B5A">
              <w:rPr>
                <w:rFonts w:ascii="Book Antiqua" w:eastAsia="Times New Roman" w:hAnsi="Book Antiqua" w:cs="Times New Roman"/>
                <w:bCs/>
                <w:i/>
                <w:iCs/>
              </w:rPr>
              <w:t>Incheon Strategy to “Make the Right Real” for Persons with Disabilities in Asia and the Pacific</w:t>
            </w:r>
            <w:r>
              <w:rPr>
                <w:rFonts w:ascii="Book Antiqua" w:eastAsia="Times New Roman" w:hAnsi="Book Antiqua" w:cs="Times New Roman"/>
                <w:bCs/>
                <w:i/>
                <w:iCs/>
              </w:rPr>
              <w:t xml:space="preserve">, </w:t>
            </w:r>
            <w:r>
              <w:rPr>
                <w:rFonts w:ascii="Book Antiqua" w:eastAsia="Times New Roman" w:hAnsi="Book Antiqua" w:cs="Times New Roman"/>
                <w:bCs/>
              </w:rPr>
              <w:t>contains 10 disability inclusive development goals, 27 targets and 62 indicators to track progress in achieving goals and targets. Indicator 1.1 of the Strategy is “Proportion of persons with disabilities living below the US$ 1.25 (PPP) per day international poverty line”. All ESCAP member States are requested to establish a baseline data on the Incheon Strategy indicators including 1.1, by 2017, and some have already started reviewing their existing statistical instruments (e.g. household income and expenditure survey) to generate this indicator. The Washing Group short set of disabilities questions is recommended to be included as a module in the survey. Monitoring this indicator by age group would be practically impossible given that the main source is household income or consumption survey. It would be more practical to monitor the indicator by urban/rural area, and by social or ethnic characteristics (e.g. disability status, as is the case of Incheon Strategy indicator 1.1). Same for Indicator 1.2.2.</w:t>
            </w:r>
          </w:p>
          <w:p w:rsidR="008B650C" w:rsidRDefault="008B650C" w:rsidP="008F729D">
            <w:pPr>
              <w:jc w:val="both"/>
              <w:rPr>
                <w:rFonts w:ascii="Book Antiqua" w:eastAsia="Times New Roman" w:hAnsi="Book Antiqua" w:cs="Times New Roman"/>
                <w:bCs/>
              </w:rPr>
            </w:pPr>
          </w:p>
          <w:p w:rsidR="008B650C" w:rsidRPr="002F5B5A" w:rsidRDefault="008B650C" w:rsidP="008F729D">
            <w:pPr>
              <w:rPr>
                <w:rFonts w:ascii="Book Antiqua" w:eastAsia="Times New Roman" w:hAnsi="Book Antiqua" w:cs="Times New Roman"/>
                <w:bCs/>
              </w:rPr>
            </w:pPr>
            <w:r>
              <w:rPr>
                <w:rFonts w:ascii="Book Antiqua" w:eastAsia="Times New Roman" w:hAnsi="Book Antiqua" w:cs="Times New Roman"/>
                <w:bCs/>
              </w:rPr>
              <w:t xml:space="preserve">The Incheon Strategy and the ESCAP Guide on its indicators are accessible online at: </w:t>
            </w:r>
            <w:hyperlink r:id="rId5" w:history="1">
              <w:r w:rsidRPr="003868E4">
                <w:rPr>
                  <w:rStyle w:val="Hyperlink"/>
                  <w:rFonts w:ascii="Book Antiqua" w:eastAsia="Times New Roman" w:hAnsi="Book Antiqua" w:cs="Times New Roman"/>
                  <w:bCs/>
                </w:rPr>
                <w:t>http://www.maketherightreal.net/incheon-strategy/</w:t>
              </w:r>
            </w:hyperlink>
            <w:r>
              <w:rPr>
                <w:rFonts w:ascii="Book Antiqua" w:eastAsia="Times New Roman" w:hAnsi="Book Antiqua" w:cs="Times New Roman"/>
                <w:bCs/>
              </w:rPr>
              <w:t xml:space="preserve"> </w:t>
            </w:r>
          </w:p>
        </w:tc>
      </w:tr>
    </w:tbl>
    <w:p w:rsidR="008B650C" w:rsidRPr="0039687F" w:rsidRDefault="008B650C" w:rsidP="008B650C">
      <w:pPr>
        <w:spacing w:after="0" w:line="240" w:lineRule="auto"/>
        <w:jc w:val="both"/>
        <w:rPr>
          <w:rFonts w:ascii="Book Antiqua" w:eastAsia="Times New Roman" w:hAnsi="Book Antiqua" w:cs="Times New Roman"/>
          <w:b/>
          <w:sz w:val="40"/>
          <w:szCs w:val="40"/>
        </w:rPr>
      </w:pPr>
    </w:p>
    <w:tbl>
      <w:tblPr>
        <w:tblStyle w:val="TableGrid"/>
        <w:tblW w:w="0" w:type="auto"/>
        <w:tblLook w:val="04A0" w:firstRow="1" w:lastRow="0" w:firstColumn="1" w:lastColumn="0" w:noHBand="0" w:noVBand="1"/>
      </w:tblPr>
      <w:tblGrid>
        <w:gridCol w:w="9242"/>
      </w:tblGrid>
      <w:tr w:rsidR="008B650C" w:rsidRPr="002F5B5A" w:rsidTr="008F729D">
        <w:tc>
          <w:tcPr>
            <w:tcW w:w="9576" w:type="dxa"/>
          </w:tcPr>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Target 1.3 Implement nationally appropriate social protection systems and measures for all, including floors, and by 2030 achieve substantial coverage of the poor and the vulnerable.</w:t>
            </w:r>
          </w:p>
          <w:p w:rsidR="008B650C" w:rsidRPr="002F5B5A" w:rsidRDefault="008B650C" w:rsidP="008F729D">
            <w:pPr>
              <w:jc w:val="both"/>
              <w:rPr>
                <w:rFonts w:ascii="Book Antiqua" w:eastAsia="Times New Roman" w:hAnsi="Book Antiqua" w:cs="Times New Roman"/>
                <w:bCs/>
              </w:rPr>
            </w:pP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Indicator 1.3.1 Percentage of population covered by social protection floors/systems, disaggregated by sex, with break down by children, unemployed, old age, people with disabilities, pregnant women/new-</w:t>
            </w:r>
            <w:proofErr w:type="spellStart"/>
            <w:r w:rsidRPr="0039687F">
              <w:rPr>
                <w:rFonts w:ascii="Book Antiqua" w:eastAsia="Times New Roman" w:hAnsi="Book Antiqua" w:cs="Times New Roman"/>
                <w:bCs/>
              </w:rPr>
              <w:t>borns</w:t>
            </w:r>
            <w:proofErr w:type="spellEnd"/>
            <w:r w:rsidRPr="0039687F">
              <w:rPr>
                <w:rFonts w:ascii="Book Antiqua" w:eastAsia="Times New Roman" w:hAnsi="Book Antiqua" w:cs="Times New Roman"/>
                <w:bCs/>
              </w:rPr>
              <w:t xml:space="preserve">, work injury victims, poor and vulnerable, including one or more of the following:  </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a) Percentage of older persons recei</w:t>
            </w:r>
            <w:r>
              <w:rPr>
                <w:rFonts w:ascii="Book Antiqua" w:eastAsia="Times New Roman" w:hAnsi="Book Antiqua" w:cs="Times New Roman"/>
                <w:bCs/>
              </w:rPr>
              <w:t>ving a pension;</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lastRenderedPageBreak/>
              <w:t>b) Percentage of households with ch</w:t>
            </w:r>
            <w:r>
              <w:rPr>
                <w:rFonts w:ascii="Book Antiqua" w:eastAsia="Times New Roman" w:hAnsi="Book Antiqua" w:cs="Times New Roman"/>
                <w:bCs/>
              </w:rPr>
              <w:t>ildren receiving child support;</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c) Percentage of unemployed persons r</w:t>
            </w:r>
            <w:r>
              <w:rPr>
                <w:rFonts w:ascii="Book Antiqua" w:eastAsia="Times New Roman" w:hAnsi="Book Antiqua" w:cs="Times New Roman"/>
                <w:bCs/>
              </w:rPr>
              <w:t>eceiving unemployment benefits;</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d)Percentage of persons with disabilities receiving disability benefits;</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e) Percentage of pregnant women</w:t>
            </w:r>
            <w:r>
              <w:rPr>
                <w:rFonts w:ascii="Book Antiqua" w:eastAsia="Times New Roman" w:hAnsi="Book Antiqua" w:cs="Times New Roman"/>
                <w:bCs/>
              </w:rPr>
              <w:t xml:space="preserve"> receiving maternity benefits;</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 xml:space="preserve">f)Percentage of workers covered against </w:t>
            </w:r>
            <w:r>
              <w:rPr>
                <w:rFonts w:ascii="Book Antiqua" w:eastAsia="Times New Roman" w:hAnsi="Book Antiqua" w:cs="Times New Roman"/>
                <w:bCs/>
              </w:rPr>
              <w:t>occupational accidents; and</w:t>
            </w:r>
          </w:p>
          <w:p w:rsidR="008B650C" w:rsidRDefault="008B650C" w:rsidP="008F729D">
            <w:pPr>
              <w:jc w:val="both"/>
              <w:rPr>
                <w:rFonts w:ascii="Book Antiqua" w:eastAsia="Times New Roman" w:hAnsi="Book Antiqua" w:cs="Times New Roman"/>
                <w:bCs/>
              </w:rPr>
            </w:pPr>
            <w:r w:rsidRPr="0039687F">
              <w:rPr>
                <w:rFonts w:ascii="Book Antiqua" w:eastAsia="Times New Roman" w:hAnsi="Book Antiqua" w:cs="Times New Roman"/>
                <w:bCs/>
              </w:rPr>
              <w:t>g) Percentage of poor and vulnerable people receiving benefits</w:t>
            </w:r>
          </w:p>
          <w:p w:rsidR="008B650C" w:rsidRDefault="008B650C" w:rsidP="008F729D">
            <w:pPr>
              <w:jc w:val="both"/>
              <w:rPr>
                <w:rFonts w:ascii="Book Antiqua" w:eastAsia="Times New Roman" w:hAnsi="Book Antiqua" w:cs="Times New Roman"/>
                <w:bCs/>
              </w:rPr>
            </w:pPr>
          </w:p>
          <w:p w:rsidR="008B650C" w:rsidRPr="002F5B5A" w:rsidRDefault="008B650C" w:rsidP="008F729D">
            <w:pPr>
              <w:jc w:val="both"/>
              <w:rPr>
                <w:rFonts w:ascii="Book Antiqua" w:eastAsia="Times New Roman" w:hAnsi="Book Antiqua" w:cs="Times New Roman"/>
                <w:bCs/>
              </w:rPr>
            </w:pPr>
            <w:r w:rsidRPr="00F61B5C">
              <w:rPr>
                <w:rFonts w:ascii="Book Antiqua" w:eastAsia="Times New Roman" w:hAnsi="Book Antiqua" w:cs="Times New Roman"/>
                <w:bCs/>
              </w:rPr>
              <w:t>Indicator 1.3.2 Average social protection transfers as % of income / or poverty line</w:t>
            </w:r>
          </w:p>
        </w:tc>
      </w:tr>
      <w:tr w:rsidR="008B650C" w:rsidRPr="002F5B5A" w:rsidTr="008F729D">
        <w:tc>
          <w:tcPr>
            <w:tcW w:w="9576" w:type="dxa"/>
          </w:tcPr>
          <w:p w:rsidR="008B650C" w:rsidRDefault="008B650C" w:rsidP="008F729D">
            <w:pPr>
              <w:jc w:val="both"/>
              <w:rPr>
                <w:rFonts w:ascii="Book Antiqua" w:eastAsia="Times New Roman" w:hAnsi="Book Antiqua" w:cs="Times New Roman"/>
                <w:bCs/>
              </w:rPr>
            </w:pPr>
            <w:r w:rsidRPr="002F5B5A">
              <w:rPr>
                <w:rFonts w:ascii="Book Antiqua" w:eastAsia="Times New Roman" w:hAnsi="Book Antiqua" w:cs="Times New Roman"/>
                <w:bCs/>
              </w:rPr>
              <w:lastRenderedPageBreak/>
              <w:t>Comment</w:t>
            </w:r>
            <w:r>
              <w:rPr>
                <w:rFonts w:ascii="Book Antiqua" w:eastAsia="Times New Roman" w:hAnsi="Book Antiqua" w:cs="Times New Roman"/>
                <w:bCs/>
              </w:rPr>
              <w:t>s</w:t>
            </w:r>
            <w:r w:rsidRPr="002F5B5A">
              <w:rPr>
                <w:rFonts w:ascii="Book Antiqua" w:eastAsia="Times New Roman" w:hAnsi="Book Antiqua" w:cs="Times New Roman"/>
                <w:bCs/>
              </w:rPr>
              <w:t>:</w:t>
            </w:r>
          </w:p>
          <w:p w:rsidR="008B650C" w:rsidRDefault="008B650C" w:rsidP="008F729D">
            <w:pPr>
              <w:jc w:val="both"/>
              <w:rPr>
                <w:rFonts w:ascii="Book Antiqua" w:eastAsia="Times New Roman" w:hAnsi="Book Antiqua" w:cs="Times New Roman"/>
                <w:bCs/>
              </w:rPr>
            </w:pPr>
          </w:p>
          <w:p w:rsidR="008B650C" w:rsidRPr="007E544A" w:rsidRDefault="008B650C" w:rsidP="008F729D">
            <w:pPr>
              <w:jc w:val="both"/>
              <w:rPr>
                <w:rFonts w:ascii="Book Antiqua" w:eastAsia="Times New Roman" w:hAnsi="Book Antiqua" w:cs="Times New Roman"/>
                <w:bCs/>
                <w:color w:val="FF0000"/>
              </w:rPr>
            </w:pPr>
            <w:r>
              <w:rPr>
                <w:rFonts w:ascii="Book Antiqua" w:eastAsia="Times New Roman" w:hAnsi="Book Antiqua" w:cs="Times New Roman"/>
                <w:bCs/>
              </w:rPr>
              <w:t>• The indicators for this target need to be based on a clear definition of the scope of social protection to be achieved by 2030, for instance by limiting its scope to basic social protection floor for all countries. In addition, t</w:t>
            </w:r>
            <w:r w:rsidRPr="00CD5F27">
              <w:rPr>
                <w:rFonts w:ascii="Book Antiqua" w:eastAsia="Times New Roman" w:hAnsi="Book Antiqua" w:cs="Times New Roman"/>
                <w:bCs/>
              </w:rPr>
              <w:t xml:space="preserve">he diversity of </w:t>
            </w:r>
            <w:r>
              <w:rPr>
                <w:rFonts w:ascii="Book Antiqua" w:eastAsia="Times New Roman" w:hAnsi="Book Antiqua" w:cs="Times New Roman"/>
                <w:bCs/>
              </w:rPr>
              <w:t xml:space="preserve">the </w:t>
            </w:r>
            <w:r w:rsidRPr="00CD5F27">
              <w:rPr>
                <w:rFonts w:ascii="Book Antiqua" w:eastAsia="Times New Roman" w:hAnsi="Book Antiqua" w:cs="Times New Roman"/>
                <w:bCs/>
              </w:rPr>
              <w:t>definitions</w:t>
            </w:r>
            <w:r>
              <w:rPr>
                <w:rFonts w:ascii="Book Antiqua" w:eastAsia="Times New Roman" w:hAnsi="Book Antiqua" w:cs="Times New Roman"/>
                <w:bCs/>
              </w:rPr>
              <w:t xml:space="preserve"> of the “poor” and “vulnerable” </w:t>
            </w:r>
            <w:r w:rsidRPr="00CD5F27">
              <w:rPr>
                <w:rFonts w:ascii="Book Antiqua" w:eastAsia="Times New Roman" w:hAnsi="Book Antiqua" w:cs="Times New Roman"/>
                <w:bCs/>
              </w:rPr>
              <w:t>in different regions/countries might hinder capacity of this target to effectively been tracked.</w:t>
            </w:r>
          </w:p>
          <w:p w:rsidR="008B650C" w:rsidRPr="002F5B5A" w:rsidRDefault="008B650C" w:rsidP="008F729D">
            <w:pPr>
              <w:jc w:val="both"/>
              <w:rPr>
                <w:rFonts w:ascii="Book Antiqua" w:eastAsia="Times New Roman" w:hAnsi="Book Antiqua" w:cs="Times New Roman"/>
                <w:bCs/>
              </w:rPr>
            </w:pPr>
          </w:p>
          <w:p w:rsidR="008B650C" w:rsidRPr="00C47D4F" w:rsidRDefault="008B650C" w:rsidP="008F729D">
            <w:pPr>
              <w:jc w:val="both"/>
              <w:rPr>
                <w:rFonts w:ascii="Book Antiqua" w:hAnsi="Book Antiqua"/>
              </w:rPr>
            </w:pPr>
            <w:r>
              <w:rPr>
                <w:rFonts w:ascii="Book Antiqua" w:eastAsia="Times New Roman" w:hAnsi="Book Antiqua" w:cs="Times New Roman"/>
                <w:bCs/>
              </w:rPr>
              <w:t xml:space="preserve">• For (d) </w:t>
            </w:r>
            <w:r w:rsidRPr="0039687F">
              <w:rPr>
                <w:rFonts w:ascii="Book Antiqua" w:eastAsia="Times New Roman" w:hAnsi="Book Antiqua" w:cs="Times New Roman"/>
                <w:bCs/>
              </w:rPr>
              <w:t>Percentage of persons with disabilities receiving disability benefits</w:t>
            </w:r>
            <w:r>
              <w:rPr>
                <w:rFonts w:ascii="Book Antiqua" w:eastAsia="Times New Roman" w:hAnsi="Book Antiqua" w:cs="Times New Roman"/>
                <w:bCs/>
              </w:rPr>
              <w:t xml:space="preserve">, ESCAP has a similar indicator in the Incheon Strategy, i.e. indicator 4.2 “Coverage of persons with disabilities within social protection </w:t>
            </w:r>
            <w:proofErr w:type="spellStart"/>
            <w:r>
              <w:rPr>
                <w:rFonts w:ascii="Book Antiqua" w:eastAsia="Times New Roman" w:hAnsi="Book Antiqua" w:cs="Times New Roman"/>
                <w:bCs/>
              </w:rPr>
              <w:t>programmes</w:t>
            </w:r>
            <w:proofErr w:type="spellEnd"/>
            <w:r>
              <w:rPr>
                <w:rFonts w:ascii="Book Antiqua" w:eastAsia="Times New Roman" w:hAnsi="Book Antiqua" w:cs="Times New Roman"/>
                <w:bCs/>
              </w:rPr>
              <w:t>, …” that accounts for those receiving disability benefits). The biggest challenge for this indicator is how you define a person with disability for data collection purposes. It is common in this region to count only those with very severe disabilities (e.g. unable to do …) so that the prevalence of disabilities in many countries is only 1 to 2 per cent. In this case the p</w:t>
            </w:r>
            <w:r w:rsidRPr="00CB5FB0">
              <w:rPr>
                <w:rFonts w:ascii="Book Antiqua" w:eastAsia="Times New Roman" w:hAnsi="Book Antiqua" w:cs="Times New Roman"/>
                <w:bCs/>
              </w:rPr>
              <w:t xml:space="preserve">ercentage of persons with disabilities receiving disability benefits </w:t>
            </w:r>
            <w:r>
              <w:rPr>
                <w:rFonts w:ascii="Book Antiqua" w:eastAsia="Times New Roman" w:hAnsi="Book Antiqua" w:cs="Times New Roman"/>
                <w:bCs/>
              </w:rPr>
              <w:t>can be 100 per cent so that there is no need to monitor the indicator. We need to pay attention to the “less” severe cases resulting from work injuries or accidents, which may keep people unable to work for 6 months or 1 year but who still need support in form of disability benefits.</w:t>
            </w:r>
          </w:p>
        </w:tc>
      </w:tr>
    </w:tbl>
    <w:p w:rsidR="0035634B" w:rsidRDefault="0035634B">
      <w:bookmarkStart w:id="0" w:name="_GoBack"/>
      <w:bookmarkEnd w:id="0"/>
    </w:p>
    <w:sectPr w:rsidR="0035634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50C"/>
    <w:rsid w:val="0035634B"/>
    <w:rsid w:val="00374D74"/>
    <w:rsid w:val="008B65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0C"/>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8B650C"/>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65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0C"/>
    <w:pPr>
      <w:spacing w:after="200" w:line="276" w:lineRule="auto"/>
    </w:pPr>
    <w:rPr>
      <w:rFonts w:asciiTheme="minorHAnsi" w:hAnsiTheme="minorHAnsi" w:cstheme="minorBidi"/>
      <w:color w:val="auto"/>
      <w:sz w:val="22"/>
      <w:szCs w:val="22"/>
      <w:lang w:val="en-US"/>
    </w:rPr>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spacing w:after="0" w:line="240" w:lineRule="auto"/>
      <w:outlineLvl w:val="1"/>
    </w:pPr>
    <w:rPr>
      <w:rFonts w:ascii="Times New Roman" w:hAnsi="Times New Roman" w:cs="Times New Roman"/>
      <w:b/>
      <w:color w:val="000000"/>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line="240" w:lineRule="auto"/>
      <w:jc w:val="both"/>
    </w:pPr>
    <w:rPr>
      <w:rFonts w:ascii="Times New Roman" w:eastAsiaTheme="minorEastAsia" w:hAnsi="Times New Roman" w:cs="Times New Roman"/>
      <w:noProof/>
      <w:color w:val="000000"/>
      <w:sz w:val="36"/>
      <w:szCs w:val="36"/>
      <w:lang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line="240" w:lineRule="auto"/>
      <w:outlineLvl w:val="0"/>
    </w:pPr>
    <w:rPr>
      <w:rFonts w:ascii="Times New Roman" w:hAnsi="Times New Roman" w:cs="Times New Roman"/>
      <w:b/>
      <w:color w:val="000000"/>
      <w:sz w:val="28"/>
      <w:szCs w:val="28"/>
      <w:lang w:val="en-GB"/>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spacing w:after="0" w:line="240" w:lineRule="auto"/>
      <w:ind w:left="720"/>
      <w:contextualSpacing/>
    </w:pPr>
    <w:rPr>
      <w:rFonts w:ascii="Times New Roman" w:hAnsi="Times New Roman" w:cs="Times New Roman"/>
      <w:color w:val="000000"/>
      <w:sz w:val="24"/>
      <w:szCs w:val="24"/>
      <w:lang w:val="en-GB"/>
    </w:r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line="240" w:lineRule="auto"/>
      <w:ind w:left="440"/>
    </w:pPr>
    <w:rPr>
      <w:rFonts w:ascii="Times New Roman" w:eastAsiaTheme="minorEastAsia" w:hAnsi="Times New Roman" w:cs="Times New Roman"/>
      <w:color w:val="000000"/>
      <w:sz w:val="24"/>
      <w:szCs w:val="24"/>
      <w:lang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59"/>
    <w:rsid w:val="008B650C"/>
    <w:rPr>
      <w:rFonts w:asciiTheme="minorHAnsi" w:hAnsiTheme="minorHAnsi" w:cstheme="minorBidi"/>
      <w:color w:val="auto"/>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65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ketherightreal.net/incheon-strate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2015-05-20T14:51:00Z</dcterms:created>
  <dcterms:modified xsi:type="dcterms:W3CDTF">2015-05-20T14:51:00Z</dcterms:modified>
</cp:coreProperties>
</file>